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2026 年 7 月 · 供应链战略</w:t>
      </w:r>
    </w:p>
    <w:p>
      <w:pPr>
        <w:pStyle w:val="Heading1"/>
      </w:pPr>
      <w:r>
        <w:t>中国 + 马来西亚双基地钣金供应模式（2026）</w:t>
      </w:r>
    </w:p>
    <w:p>
      <w:r>
        <w:t>过去 3 年跟半导体、医疗、数据中心 OEM 客户接触，"你们有没有马来西亚产能"这个问题从"锦上添花"变成了"投标准入"。这不是营销话术，是供应链战略的现实。</w:t>
      </w:r>
    </w:p>
    <w:p>
      <w:r>
        <w:t>如果你是采购、供应链战略、或者中国钣金企业出海方向，这篇整理了 China+N 战略背景、为什么槟城、"真双基地"vs"纸面双基地"的判别、OEM 采购 RFP 该问的关键问题、已经必需双基地的行业、参考案例。信息基于公开的行业报告和厂商公告，具体规格以客户实际标准为准。</w:t>
      </w:r>
    </w:p>
    <w:p>
      <w:pPr>
        <w:pStyle w:val="Heading2"/>
      </w:pPr>
      <w:r>
        <w:t>一、"China + N"是怎么形成的</w:t>
      </w:r>
    </w:p>
    <w:p>
      <w:r>
        <w:t>2020 年后多个宏观信号叠加，让全球 OEM 客户开始把"完全依赖中国"看成风险：</w:t>
      </w:r>
    </w:p>
    <w:p>
      <w:pPr>
        <w:pStyle w:val="ListBullet"/>
      </w:pPr>
      <w:r>
        <w:t>关税不确定性——中美贸易冲突以来，钣金和结构件出口关税多次变化，OEM 需要有关税可控的备份基地</w:t>
      </w:r>
    </w:p>
    <w:p>
      <w:pPr>
        <w:pStyle w:val="ListBullet"/>
      </w:pPr>
      <w:r>
        <w:t>供应链单点失效——2020 年疫情停摆让"全部产能在一个国家"的脆弱性暴露</w:t>
      </w:r>
    </w:p>
    <w:p>
      <w:pPr>
        <w:pStyle w:val="ListBullet"/>
      </w:pPr>
      <w:r>
        <w:t>地缘政治信号——半导体、AI、通信等敏感行业，客户希望在客户方管辖区之外也有产能</w:t>
      </w:r>
    </w:p>
    <w:p>
      <w:pPr>
        <w:pStyle w:val="ListBullet"/>
      </w:pPr>
      <w:r>
        <w:t>本地化要求——马来西亚、印度、墨西哥等国家的政府和大型客户开始明确要求"本地采购比例"</w:t>
      </w:r>
    </w:p>
    <w:p>
      <w:r>
        <w:t>供应链多元化不是"抛弃中国"——90% 的成本、工程能力、产能仍在中国。"+N"是关键结构件的一小部分（通常 5-15%）转到备份地做本地化交付，用来对冲风险。</w:t>
      </w:r>
    </w:p>
    <w:p>
      <w:pPr>
        <w:pStyle w:val="Heading2"/>
      </w:pPr>
      <w:r>
        <w:t>二、为什么马来西亚槟城</w:t>
      </w:r>
    </w:p>
    <w:p>
      <w:r>
        <w:t>相比越南、泰国、印度，槟城具备 4 个明显优势：</w:t>
      </w:r>
    </w:p>
    <w:p>
      <w:r>
        <w:t>工程师储备深。1972 年 Bayan Lepas 就被划为 Free Industrial Zone，50 年不间断的电子和半导体制造。几代工程师、技术员、操作员都熟悉半导体级质量要求。英语在工业环境里通用。</w:t>
      </w:r>
    </w:p>
    <w:p>
      <w:r>
        <w:t>供应链密度。Intel、AMD、Broadcom、Infineon、Micron、Lam Research 等大客户在这里几十年了，Tier 2/3 供应商（表面处理、精密电镀、模具、特殊材料）跟着长起来了。相比越南、泰国的"从零建生态"，槟城是"接现成生态"。</w:t>
      </w:r>
    </w:p>
    <w:p>
      <w:r>
        <w:t>自贸区政策。Prai FIZ、Bayan Lepas FIZ 是保税制造区，进口设备和原材料，转出口成品免关税，报关流程顺畅。对精密钣金企业尤其重要——不锈钢、铝合金等原材料需要跨境流通。</w:t>
      </w:r>
    </w:p>
    <w:p>
      <w:r>
        <w:t>政府对制造业的态度。马来西亚 2023 年发布的《国家半导体战略》正式把槟城定位为半导体核心，配套税收和基建投入。政治稳定、政策连续。</w:t>
      </w:r>
    </w:p>
    <w:p>
      <w:pPr>
        <w:pStyle w:val="Heading2"/>
      </w:pPr>
      <w:r>
        <w:t>三、什么是"真双基地"</w:t>
      </w:r>
    </w:p>
    <w:p>
      <w:r>
        <w:t>跨国客户实际做 China + N 时，发现很多号称"双基地"的供应商其实是两个断开的公司。常见的"纸面双基地"问题：</w:t>
      </w:r>
    </w:p>
    <w:p>
      <w:pPr>
        <w:pStyle w:val="ListBullet"/>
      </w:pPr>
      <w:r>
        <w:t>两个厂用不同 QMS（不是各自持独立认证——是完全没有对齐的流程规范）</w:t>
      </w:r>
    </w:p>
    <w:p>
      <w:pPr>
        <w:pStyle w:val="ListBullet"/>
      </w:pPr>
      <w:r>
        <w:t>没有共享图纸和版本控制——一边工程变更了，另一边不知道</w:t>
      </w:r>
    </w:p>
    <w:p>
      <w:pPr>
        <w:pStyle w:val="ListBullet"/>
      </w:pPr>
      <w:r>
        <w:t>两边的分包商网络不同，实际产品质量有差异</w:t>
      </w:r>
    </w:p>
    <w:p>
      <w:pPr>
        <w:pStyle w:val="ListBullet"/>
      </w:pPr>
      <w:r>
        <w:t>没有跨基地的 DFM/NPI 能力——一边资格认证过的工艺，另一边要重新认证</w:t>
      </w:r>
    </w:p>
    <w:p>
      <w:r>
        <w:t>"真双基地"的判别标准：</w:t>
      </w:r>
    </w:p>
    <w:p>
      <w:pPr>
        <w:pStyle w:val="ListBullet"/>
      </w:pPr>
      <w:r>
        <w:t>两地各自持有独立的 ISO 认证证书（不是"同一套 QMS"，是各自审计各自合规，但流程规范对齐）</w:t>
      </w:r>
    </w:p>
    <w:p>
      <w:pPr>
        <w:pStyle w:val="ListBullet"/>
      </w:pPr>
      <w:r>
        <w:t>共享图纸和版本控制系统——同一个 PLM 或图纸管理平台</w:t>
      </w:r>
    </w:p>
    <w:p>
      <w:pPr>
        <w:pStyle w:val="ListBullet"/>
      </w:pPr>
      <w:r>
        <w:t>AWS 焊接工艺跨基地互认——PQR 评定过的 WPS 两地都能用</w:t>
      </w:r>
    </w:p>
    <w:p>
      <w:pPr>
        <w:pStyle w:val="ListBullet"/>
      </w:pPr>
      <w:r>
        <w:t>首件检验（FAI）流程一致——同一份检验模板</w:t>
      </w:r>
    </w:p>
    <w:p>
      <w:pPr>
        <w:pStyle w:val="ListBullet"/>
      </w:pPr>
      <w:r>
        <w:t>跨基地 DFM/NPI 工程能力——同一批工程师负责两地的新产品导入</w:t>
      </w:r>
    </w:p>
    <w:p>
      <w:r>
        <w:t>OEM 客户越来越常同时审两地，就是为了检测这些差异是否存在。</w:t>
      </w:r>
    </w:p>
    <w:p>
      <w:pPr>
        <w:pStyle w:val="Heading2"/>
      </w:pPr>
      <w:r>
        <w:t>四、OEM 采购在双基地 RFP 里该问什么</w:t>
      </w:r>
    </w:p>
    <w:tbl>
      <w:tblPr>
        <w:tblStyle w:val="Light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问题</w:t>
            </w:r>
          </w:p>
        </w:tc>
        <w:tc>
          <w:tcPr>
            <w:tcW w:type="dxa" w:w="4320"/>
          </w:tcPr>
          <w:p>
            <w:r>
              <w:t>为什么问</w:t>
            </w:r>
          </w:p>
        </w:tc>
      </w:tr>
      <w:tr>
        <w:tc>
          <w:tcPr>
            <w:tcW w:type="dxa" w:w="4320"/>
          </w:tcPr>
          <w:p>
            <w:r>
              <w:t>两地是否各自持有独立的 ISO 9001/14001 认证？</w:t>
            </w:r>
          </w:p>
        </w:tc>
        <w:tc>
          <w:tcPr>
            <w:tcW w:type="dxa" w:w="4320"/>
          </w:tcPr>
          <w:p>
            <w:r>
              <w:t>确认马来西亚不是"贴牌分公司"</w:t>
            </w:r>
          </w:p>
        </w:tc>
      </w:tr>
      <w:tr>
        <w:tc>
          <w:tcPr>
            <w:tcW w:type="dxa" w:w="4320"/>
          </w:tcPr>
          <w:p>
            <w:r>
              <w:t>两地焊接工艺是否通过 PQR 评定并跨基地互认 WPS？</w:t>
            </w:r>
          </w:p>
        </w:tc>
        <w:tc>
          <w:tcPr>
            <w:tcW w:type="dxa" w:w="4320"/>
          </w:tcPr>
          <w:p>
            <w:r>
              <w:t>识别是否真能跨基地生产同类产品</w:t>
            </w:r>
          </w:p>
        </w:tc>
      </w:tr>
      <w:tr>
        <w:tc>
          <w:tcPr>
            <w:tcW w:type="dxa" w:w="4320"/>
          </w:tcPr>
          <w:p>
            <w:r>
              <w:t>两地图纸控制系统是否统一版本管理？</w:t>
            </w:r>
          </w:p>
        </w:tc>
        <w:tc>
          <w:tcPr>
            <w:tcW w:type="dxa" w:w="4320"/>
          </w:tcPr>
          <w:p>
            <w:r>
              <w:t>避免版本漂移导致装配错误</w:t>
            </w:r>
          </w:p>
        </w:tc>
      </w:tr>
      <w:tr>
        <w:tc>
          <w:tcPr>
            <w:tcW w:type="dxa" w:w="4320"/>
          </w:tcPr>
          <w:p>
            <w:r>
              <w:t>两地首件检验（FAI）流程是否一致？</w:t>
            </w:r>
          </w:p>
        </w:tc>
        <w:tc>
          <w:tcPr>
            <w:tcW w:type="dxa" w:w="4320"/>
          </w:tcPr>
          <w:p>
            <w:r>
              <w:t>确认质量口径统一</w:t>
            </w:r>
          </w:p>
        </w:tc>
      </w:tr>
      <w:tr>
        <w:tc>
          <w:tcPr>
            <w:tcW w:type="dxa" w:w="4320"/>
          </w:tcPr>
          <w:p>
            <w:r>
              <w:t>两地是否具备跨基地 DFM/NPI 工程能力？</w:t>
            </w:r>
          </w:p>
        </w:tc>
        <w:tc>
          <w:tcPr>
            <w:tcW w:type="dxa" w:w="4320"/>
          </w:tcPr>
          <w:p>
            <w:r>
              <w:t>新产品能否两地同步导入</w:t>
            </w:r>
          </w:p>
        </w:tc>
      </w:tr>
      <w:tr>
        <w:tc>
          <w:tcPr>
            <w:tcW w:type="dxa" w:w="4320"/>
          </w:tcPr>
          <w:p>
            <w:r>
              <w:t>是否能跨基地做负载平衡？</w:t>
            </w:r>
          </w:p>
        </w:tc>
        <w:tc>
          <w:tcPr>
            <w:tcW w:type="dxa" w:w="4320"/>
          </w:tcPr>
          <w:p>
            <w:r>
              <w:t>客户按产能、关税、地缘信号将 PO 在两地间调配</w:t>
            </w:r>
          </w:p>
        </w:tc>
      </w:tr>
      <w:tr>
        <w:tc>
          <w:tcPr>
            <w:tcW w:type="dxa" w:w="4320"/>
          </w:tcPr>
          <w:p>
            <w:r>
              <w:t>马来西亚基地是否有本地 Sdn Bhd 法人、本地税号？</w:t>
            </w:r>
          </w:p>
        </w:tc>
        <w:tc>
          <w:tcPr>
            <w:tcW w:type="dxa" w:w="4320"/>
          </w:tcPr>
          <w:p>
            <w:r>
              <w:t>确认能开本地发票</w:t>
            </w:r>
          </w:p>
        </w:tc>
      </w:tr>
    </w:tbl>
    <w:p>
      <w:pPr>
        <w:pStyle w:val="Heading2"/>
      </w:pPr>
      <w:r>
        <w:t>五、已经需要双基地的行业</w:t>
      </w:r>
    </w:p>
    <w:p>
      <w:pPr>
        <w:pStyle w:val="ListBullet"/>
      </w:pPr>
      <w:r>
        <w:t>半导体设备——Intel、AMD、Broadcom、Lam Research 等大客户明确要求本地化交付。气体箱、结构框架等关键部件必须本地最终装配</w:t>
      </w:r>
    </w:p>
    <w:p>
      <w:pPr>
        <w:pStyle w:val="ListBullet"/>
      </w:pPr>
      <w:r>
        <w:t>医疗器械——欧美 OEM 关注监管地缘风险（FDA/CE 认证 + 供应链透明度），越来越倾向双基地供应</w:t>
      </w:r>
    </w:p>
    <w:p>
      <w:pPr>
        <w:pStyle w:val="ListBullet"/>
      </w:pPr>
      <w:r>
        <w:t>数据中心 / AI 服务器——超大规模数据中心客户按区域分散供应链，槟城是东南亚客户的本地化交付点</w:t>
      </w:r>
    </w:p>
    <w:p>
      <w:pPr>
        <w:pStyle w:val="ListBullet"/>
      </w:pPr>
      <w:r>
        <w:t>汽车电子——Tier 1 EMS 供应商在中国、东南亚、印度、墨西哥的产能匹配主机厂布局</w:t>
      </w:r>
    </w:p>
    <w:p>
      <w:pPr>
        <w:pStyle w:val="Heading2"/>
      </w:pPr>
      <w:r>
        <w:t>六、参考案例 · 苏州艾西依（ACE）双基地</w:t>
      </w:r>
    </w:p>
    <w:p>
      <w:r>
        <w:t>作为参考样本（不是背书）：</w:t>
      </w:r>
    </w:p>
    <w:p>
      <w:r>
        <w:t>苏州艾西依钣金制造（ACE，2002 年成立） 运营两个基地：</w:t>
      </w:r>
    </w:p>
    <w:p>
      <w:pPr>
        <w:pStyle w:val="ListBullet"/>
      </w:pPr>
      <w:r>
        <w:t>苏州工厂（中国）——主要生产 + DFM/NPI 工程中心。持 ISO 9001 / 14001 / 45001 认证，EcoVadis 铜牌，2026 年苏州市 2A 级绿色工厂。</w:t>
      </w:r>
    </w:p>
    <w:p>
      <w:pPr>
        <w:pStyle w:val="ListBullet"/>
      </w:pPr>
      <w:r>
        <w:t>ACE Mechanical Technology Malaysia Sdn Bhd（槟城）——位于 Prai FIZ。持独立的 ISO 9001 / 14001 认证。</w:t>
      </w:r>
    </w:p>
    <w:p>
      <w:r>
        <w:t>两地各持独立的 ISO 认证证书（不是"同一套 QMS"，各自独立审计），但质量流程规范对齐，AWS D1.1 / D1.3 焊接工艺通过 PQR 认可 WPS 跨基地互认，图纸控制版本统一，DFM/NPI 工程跨基地协同。这只是作为对照样本，其他有类似双基地能力的中国钣金厂也存在，采购方评估时可以多对比几家。</w:t>
      </w:r>
    </w:p>
    <w:p>
      <w:pPr>
        <w:pStyle w:val="Heading2"/>
      </w:pPr>
      <w:r>
        <w:t>七、给中国出海制造企业的 3 条建议</w:t>
      </w:r>
    </w:p>
    <w:p>
      <w:r>
        <w:t>1. 先做好中国主厂再谈出海。工程能力、质量体系、DFM/NPI 都要在中国厂已稳定运行。国内主厂 QMS 和工艺流程都没规范化，出海只会放大问题。</w:t>
      </w:r>
    </w:p>
    <w:p>
      <w:r>
        <w:t>2. 槟城优先于越南、泰国。生态成熟、英语工业环境、政府政策明确。除非你的客户明确要求越南或泰国。</w:t>
      </w:r>
    </w:p>
    <w:p>
      <w:r>
        <w:t>3. 认证跨基地互认是核心工程。AWS PQR/WPS 跨基地评定、图纸控制版本统一，比在马来西亚新建一台激光切割机更重要，也是"真双基地"vs"纸面双基地"的关键分水岭。前期投入耗时长（半年到一年），但一次做好长期受益。</w:t>
      </w:r>
    </w:p>
    <w:p>
      <w:r>
        <w:t>时间线预期：从零切入到第一个稳定订单，一般需要 12-18 个月（Sdn Bhd 注册、厂房设备、员工培训、首批客户审厂、跨基地认证互认、首件检验流程建立）。</w:t>
      </w:r>
    </w:p>
    <w:p>
      <w:pPr>
        <w:pStyle w:val="Heading3"/>
      </w:pPr>
      <w:r>
        <w:t>相关阅读</w:t>
      </w:r>
    </w:p>
    <w:p>
      <w:pPr>
        <w:pStyle w:val="ListBullet"/>
      </w:pPr>
      <w:r>
        <w:t>槟城 Bayan Lepas 半导体供应链目录（中文）</w:t>
      </w:r>
    </w:p>
    <w:p>
      <w:pPr>
        <w:pStyle w:val="ListBullet"/>
      </w:pPr>
      <w:r>
        <w:t>马来西亚槟城精密制造供应链地图（中文）</w:t>
      </w:r>
    </w:p>
    <w:p>
      <w:pPr>
        <w:pStyle w:val="ListBullet"/>
      </w:pPr>
      <w:r>
        <w:t>ACE 槟城姊妹工厂参观</w:t>
      </w:r>
    </w:p>
    <w:p>
      <w:pPr>
        <w:pStyle w:val="ListBullet"/>
      </w:pPr>
      <w:r>
        <w:t>English version</w:t>
      </w:r>
    </w:p>
    <w:p>
      <w:r>
        <w:t>本文为公开信息汇总，具体规格以各客户实际标准为准。可自由转载，请保留原文链接。</w:t>
      </w:r>
    </w:p>
    <w:p/>
    <w:p>
      <w:pPr>
        <w:jc w:val="center"/>
      </w:pPr>
      <w:r>
        <w:t>苏州艾西依钣金 · 半导体/医疗/数据中心结构件精密加工 · 官网 ace-sz.com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